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BBC" w:rsidRPr="00F83FEE" w:rsidRDefault="00952BBC" w:rsidP="00952BBC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28"/>
          <w:szCs w:val="28"/>
        </w:rPr>
      </w:pPr>
      <w:r w:rsidRPr="00F83FEE">
        <w:rPr>
          <w:rFonts w:ascii="Arial" w:hAnsi="Arial" w:cs="Arial"/>
          <w:b/>
          <w:color w:val="2C2D2E"/>
          <w:sz w:val="28"/>
          <w:szCs w:val="28"/>
        </w:rPr>
        <w:t>ПОЛОЖЕНИЕ О ПРЕМИИ SL Awards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Утверждено: Журнал SL</w:t>
      </w:r>
      <w:r>
        <w:rPr>
          <w:rFonts w:ascii="Arial" w:hAnsi="Arial" w:cs="Arial"/>
          <w:color w:val="2C2D2E"/>
          <w:sz w:val="23"/>
          <w:szCs w:val="23"/>
        </w:rPr>
        <w:br/>
        <w:t xml:space="preserve">Дата утверждения: </w:t>
      </w:r>
      <w:r w:rsidRPr="00952BBC">
        <w:rPr>
          <w:rFonts w:ascii="Arial" w:hAnsi="Arial" w:cs="Arial"/>
          <w:color w:val="2C2D2E"/>
          <w:sz w:val="23"/>
          <w:szCs w:val="23"/>
        </w:rPr>
        <w:t>10</w:t>
      </w:r>
      <w:r>
        <w:rPr>
          <w:rFonts w:ascii="Arial" w:hAnsi="Arial" w:cs="Arial"/>
          <w:color w:val="2C2D2E"/>
          <w:sz w:val="23"/>
          <w:szCs w:val="23"/>
        </w:rPr>
        <w:t>.10.2026</w:t>
      </w:r>
      <w:r>
        <w:rPr>
          <w:rFonts w:ascii="Arial" w:hAnsi="Arial" w:cs="Arial"/>
          <w:color w:val="2C2D2E"/>
          <w:sz w:val="23"/>
          <w:szCs w:val="23"/>
        </w:rPr>
        <w:br/>
        <w:t>Редакция: 1.0</w:t>
      </w:r>
      <w:r>
        <w:rPr>
          <w:rFonts w:ascii="Arial" w:hAnsi="Arial" w:cs="Arial"/>
          <w:color w:val="2C2D2E"/>
          <w:sz w:val="23"/>
          <w:szCs w:val="23"/>
        </w:rPr>
        <w:br/>
        <w:t>Год проведения: 2027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1. ОБЩИЕ ПОЛОЖЕНИЯ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1.1. Определение премии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(далее — Премия) — ежегодная профессиональная награда в области интерьера, архитектуры, предметного дизайна и смежных дисциплин, учреждённая журналом SL (далее — Организатор).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Премия создана с целью признания высочайших достижений в индустрии, формирования эталонов качества и вкуса, а также продвижения лучших российских проектов на профессиональном и общественном уровне.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1.2. Символ премии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Символом Премии является статуэтка богини И</w:t>
      </w:r>
      <w:r w:rsidR="00AD2874">
        <w:rPr>
          <w:rFonts w:ascii="Arial" w:hAnsi="Arial" w:cs="Arial"/>
          <w:color w:val="2C2D2E"/>
          <w:sz w:val="23"/>
          <w:szCs w:val="23"/>
        </w:rPr>
        <w:t>с</w:t>
      </w:r>
      <w:r>
        <w:rPr>
          <w:rFonts w:ascii="Arial" w:hAnsi="Arial" w:cs="Arial"/>
          <w:color w:val="2C2D2E"/>
          <w:sz w:val="23"/>
          <w:szCs w:val="23"/>
        </w:rPr>
        <w:t>иды — древнеегипетского божества, олицетворяющего вечную гармонию, мудрость, красоту и созидательную силу. Статуэтка золотистого цвета на пьедестале из лабрадорита символизирует незыблемость ценностей, которые исповедует Премия: мастерство, вкус, инновации и уважение к наследию.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1.3. Правовой статус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Премия не является лотереей, конкурсом с оплатой участия или коммерческим розыгрышем. Участие в Премии регулируется настоящим Положением, которое является публичным документом и размещается на официальном сайте Премии slawards.ru.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1.4. Термины и определения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Термин Определение</w:t>
      </w:r>
      <w:r>
        <w:rPr>
          <w:rFonts w:ascii="Arial" w:hAnsi="Arial" w:cs="Arial"/>
          <w:color w:val="2C2D2E"/>
          <w:sz w:val="23"/>
          <w:szCs w:val="23"/>
        </w:rPr>
        <w:br/>
        <w:t>Организатор Журнал SL, учредивший Премию</w:t>
      </w:r>
      <w:r>
        <w:rPr>
          <w:rFonts w:ascii="Arial" w:hAnsi="Arial" w:cs="Arial"/>
          <w:color w:val="2C2D2E"/>
          <w:sz w:val="23"/>
          <w:szCs w:val="23"/>
        </w:rPr>
        <w:br/>
        <w:t xml:space="preserve">Премия 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— ежегодная профессиональная награда</w:t>
      </w:r>
      <w:r>
        <w:rPr>
          <w:rFonts w:ascii="Arial" w:hAnsi="Arial" w:cs="Arial"/>
          <w:color w:val="2C2D2E"/>
          <w:sz w:val="23"/>
          <w:szCs w:val="23"/>
        </w:rPr>
        <w:br/>
        <w:t>Участник Физическое или юридическое лицо, подавшее заявку на участие</w:t>
      </w:r>
      <w:r>
        <w:rPr>
          <w:rFonts w:ascii="Arial" w:hAnsi="Arial" w:cs="Arial"/>
          <w:color w:val="2C2D2E"/>
          <w:sz w:val="23"/>
          <w:szCs w:val="23"/>
        </w:rPr>
        <w:br/>
        <w:t>Проект Работа, представленная на соискание Премии</w:t>
      </w:r>
      <w:r>
        <w:rPr>
          <w:rFonts w:ascii="Arial" w:hAnsi="Arial" w:cs="Arial"/>
          <w:color w:val="2C2D2E"/>
          <w:sz w:val="23"/>
          <w:szCs w:val="23"/>
        </w:rPr>
        <w:br/>
        <w:t>Номинация Категория, в рамках которой присуждается Премия</w:t>
      </w:r>
      <w:r>
        <w:rPr>
          <w:rFonts w:ascii="Arial" w:hAnsi="Arial" w:cs="Arial"/>
          <w:color w:val="2C2D2E"/>
          <w:sz w:val="23"/>
          <w:szCs w:val="23"/>
        </w:rPr>
        <w:br/>
        <w:t>Жюри Коллегиальный орган, осуществляющий оценку проектов</w:t>
      </w:r>
      <w:r>
        <w:rPr>
          <w:rFonts w:ascii="Arial" w:hAnsi="Arial" w:cs="Arial"/>
          <w:color w:val="2C2D2E"/>
          <w:sz w:val="23"/>
          <w:szCs w:val="23"/>
        </w:rPr>
        <w:br/>
        <w:t>Член жюри Эксперт, включённый в состав Жюри</w:t>
      </w:r>
      <w:r>
        <w:rPr>
          <w:rFonts w:ascii="Arial" w:hAnsi="Arial" w:cs="Arial"/>
          <w:color w:val="2C2D2E"/>
          <w:sz w:val="23"/>
          <w:szCs w:val="23"/>
        </w:rPr>
        <w:br/>
        <w:t>Шорт-лист Список финалистов, отобранных для финального голосования</w:t>
      </w:r>
      <w:r>
        <w:rPr>
          <w:rFonts w:ascii="Arial" w:hAnsi="Arial" w:cs="Arial"/>
          <w:color w:val="2C2D2E"/>
          <w:sz w:val="23"/>
          <w:szCs w:val="23"/>
        </w:rPr>
        <w:br/>
        <w:t>Финалист Участник, вошедший в шорт-лист</w:t>
      </w:r>
      <w:r>
        <w:rPr>
          <w:rFonts w:ascii="Arial" w:hAnsi="Arial" w:cs="Arial"/>
          <w:color w:val="2C2D2E"/>
          <w:sz w:val="23"/>
          <w:szCs w:val="23"/>
        </w:rPr>
        <w:br/>
        <w:t>Победитель Участник, получивший наивысшую оценку в номинации</w:t>
      </w:r>
      <w:r>
        <w:rPr>
          <w:rFonts w:ascii="Arial" w:hAnsi="Arial" w:cs="Arial"/>
          <w:color w:val="2C2D2E"/>
          <w:sz w:val="23"/>
          <w:szCs w:val="23"/>
        </w:rPr>
        <w:br/>
        <w:t>Гран-при «Золотая И</w:t>
      </w:r>
      <w:r w:rsidR="00AD2874">
        <w:rPr>
          <w:rFonts w:ascii="Arial" w:hAnsi="Arial" w:cs="Arial"/>
          <w:color w:val="2C2D2E"/>
          <w:sz w:val="23"/>
          <w:szCs w:val="23"/>
        </w:rPr>
        <w:t>с</w:t>
      </w:r>
      <w:r>
        <w:rPr>
          <w:rFonts w:ascii="Arial" w:hAnsi="Arial" w:cs="Arial"/>
          <w:color w:val="2C2D2E"/>
          <w:sz w:val="23"/>
          <w:szCs w:val="23"/>
        </w:rPr>
        <w:t>ида» Высшая награда Премии, вручаемая одному из победителей</w:t>
      </w:r>
      <w:r>
        <w:rPr>
          <w:rFonts w:ascii="Arial" w:hAnsi="Arial" w:cs="Arial"/>
          <w:color w:val="2C2D2E"/>
          <w:sz w:val="23"/>
          <w:szCs w:val="23"/>
        </w:rPr>
        <w:br/>
        <w:t>Церемония Торжественное мероприятие вручения Премии</w:t>
      </w:r>
      <w:r>
        <w:rPr>
          <w:rFonts w:ascii="Arial" w:hAnsi="Arial" w:cs="Arial"/>
          <w:color w:val="2C2D2E"/>
          <w:sz w:val="23"/>
          <w:szCs w:val="23"/>
        </w:rPr>
        <w:br/>
        <w:t xml:space="preserve">Сайт Официальный сайт Премии </w:t>
      </w:r>
      <w:r w:rsidRPr="001A495A">
        <w:rPr>
          <w:rFonts w:ascii="Arial" w:hAnsi="Arial" w:cs="Arial"/>
          <w:i/>
          <w:color w:val="9CC2E5" w:themeColor="accent5" w:themeTint="99"/>
          <w:sz w:val="23"/>
          <w:szCs w:val="23"/>
        </w:rPr>
        <w:t>slawards.ru</w:t>
      </w:r>
      <w:r w:rsidRPr="00D30653">
        <w:rPr>
          <w:rFonts w:ascii="Arial" w:hAnsi="Arial" w:cs="Arial"/>
          <w:i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</w:rPr>
        <w:t>Личный кабинет Персональный раздел на Сайте для Участников и Жюри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lastRenderedPageBreak/>
        <w:t>2. ЦЕЛИ И ЗАДАЧИ ПРЕМИИ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2.1. Цели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Признание и поощрение выдающихся достижений в области интерьера, архитектуры и дизайна.</w:t>
      </w:r>
      <w:r>
        <w:rPr>
          <w:rFonts w:ascii="Arial" w:hAnsi="Arial" w:cs="Arial"/>
          <w:color w:val="2C2D2E"/>
          <w:sz w:val="23"/>
          <w:szCs w:val="23"/>
        </w:rPr>
        <w:br/>
        <w:t>· Формирование профессиональных стандартов качества и вкуса.</w:t>
      </w:r>
      <w:r>
        <w:rPr>
          <w:rFonts w:ascii="Arial" w:hAnsi="Arial" w:cs="Arial"/>
          <w:color w:val="2C2D2E"/>
          <w:sz w:val="23"/>
          <w:szCs w:val="23"/>
        </w:rPr>
        <w:br/>
        <w:t>· Популяризация лучших российских проектов на национальном и международном уровне.</w:t>
      </w:r>
      <w:r>
        <w:rPr>
          <w:rFonts w:ascii="Arial" w:hAnsi="Arial" w:cs="Arial"/>
          <w:color w:val="2C2D2E"/>
          <w:sz w:val="23"/>
          <w:szCs w:val="23"/>
        </w:rPr>
        <w:br/>
        <w:t>· Создание платформы для профессионального диалога и обмена опытом.</w:t>
      </w:r>
      <w:r>
        <w:rPr>
          <w:rFonts w:ascii="Arial" w:hAnsi="Arial" w:cs="Arial"/>
          <w:color w:val="2C2D2E"/>
          <w:sz w:val="23"/>
          <w:szCs w:val="23"/>
        </w:rPr>
        <w:br/>
        <w:t>· Поддержка молодых специалистов и новых имён в индустрии.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2.2. Задачи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Проведение ежегодного открытого отбора проектов по 12 номинациям.</w:t>
      </w:r>
      <w:r>
        <w:rPr>
          <w:rFonts w:ascii="Arial" w:hAnsi="Arial" w:cs="Arial"/>
          <w:color w:val="2C2D2E"/>
          <w:sz w:val="23"/>
          <w:szCs w:val="23"/>
        </w:rPr>
        <w:br/>
        <w:t>· Привлечение независимого экспертного жюри для объективной оценки.</w:t>
      </w:r>
      <w:r>
        <w:rPr>
          <w:rFonts w:ascii="Arial" w:hAnsi="Arial" w:cs="Arial"/>
          <w:color w:val="2C2D2E"/>
          <w:sz w:val="23"/>
          <w:szCs w:val="23"/>
        </w:rPr>
        <w:br/>
        <w:t>· Организация торжественной церемонии награждения.</w:t>
      </w:r>
      <w:r>
        <w:rPr>
          <w:rFonts w:ascii="Arial" w:hAnsi="Arial" w:cs="Arial"/>
          <w:color w:val="2C2D2E"/>
          <w:sz w:val="23"/>
          <w:szCs w:val="23"/>
        </w:rPr>
        <w:br/>
        <w:t>· Освещение хода Премии в журнале SL и партнёрских медиа.</w:t>
      </w:r>
      <w:r>
        <w:rPr>
          <w:rFonts w:ascii="Arial" w:hAnsi="Arial" w:cs="Arial"/>
          <w:color w:val="2C2D2E"/>
          <w:sz w:val="23"/>
          <w:szCs w:val="23"/>
        </w:rPr>
        <w:br/>
        <w:t>· Формирование архива лучших проектов индустрии.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3. ОРГАНИЗАТОР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3.1. Организатор Премии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Организатором Премии является журнал SL (</w:t>
      </w:r>
      <w:r>
        <w:rPr>
          <w:rFonts w:ascii="Arial" w:hAnsi="Arial" w:cs="Arial"/>
          <w:color w:val="2C2D2E"/>
          <w:sz w:val="23"/>
          <w:szCs w:val="23"/>
          <w:lang w:val="en-US"/>
        </w:rPr>
        <w:t>Sector</w:t>
      </w:r>
      <w:r w:rsidRPr="00952BBC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  <w:lang w:val="en-US"/>
        </w:rPr>
        <w:t>Luxe</w:t>
      </w:r>
      <w:r w:rsidRPr="00952BBC">
        <w:rPr>
          <w:rFonts w:ascii="Arial" w:hAnsi="Arial" w:cs="Arial"/>
          <w:color w:val="2C2D2E"/>
          <w:sz w:val="23"/>
          <w:szCs w:val="23"/>
        </w:rPr>
        <w:t xml:space="preserve">) </w:t>
      </w:r>
      <w:r>
        <w:rPr>
          <w:rFonts w:ascii="Arial" w:hAnsi="Arial" w:cs="Arial"/>
          <w:color w:val="2C2D2E"/>
          <w:sz w:val="23"/>
          <w:szCs w:val="23"/>
        </w:rPr>
        <w:t>— ведущее российское издание об интерьерах, архитектуре и стиле жизни.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3.2. Функции Организатора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Учреждение и проведение Премии.</w:t>
      </w:r>
      <w:r>
        <w:rPr>
          <w:rFonts w:ascii="Arial" w:hAnsi="Arial" w:cs="Arial"/>
          <w:color w:val="2C2D2E"/>
          <w:sz w:val="23"/>
          <w:szCs w:val="23"/>
        </w:rPr>
        <w:br/>
        <w:t>· Разработка и утверждение настоящего Положения.</w:t>
      </w:r>
      <w:r>
        <w:rPr>
          <w:rFonts w:ascii="Arial" w:hAnsi="Arial" w:cs="Arial"/>
          <w:color w:val="2C2D2E"/>
          <w:sz w:val="23"/>
          <w:szCs w:val="23"/>
        </w:rPr>
        <w:br/>
        <w:t>· Формирование Организационного комитета.</w:t>
      </w:r>
      <w:r>
        <w:rPr>
          <w:rFonts w:ascii="Arial" w:hAnsi="Arial" w:cs="Arial"/>
          <w:color w:val="2C2D2E"/>
          <w:sz w:val="23"/>
          <w:szCs w:val="23"/>
        </w:rPr>
        <w:br/>
        <w:t>· Формирование состава Жюри.</w:t>
      </w:r>
      <w:r>
        <w:rPr>
          <w:rFonts w:ascii="Arial" w:hAnsi="Arial" w:cs="Arial"/>
          <w:color w:val="2C2D2E"/>
          <w:sz w:val="23"/>
          <w:szCs w:val="23"/>
        </w:rPr>
        <w:br/>
        <w:t>· Обеспечение работы Сайта и Личных кабинетов.</w:t>
      </w:r>
      <w:r>
        <w:rPr>
          <w:rFonts w:ascii="Arial" w:hAnsi="Arial" w:cs="Arial"/>
          <w:color w:val="2C2D2E"/>
          <w:sz w:val="23"/>
          <w:szCs w:val="23"/>
        </w:rPr>
        <w:br/>
        <w:t>· Организация Церемонии награждения.</w:t>
      </w:r>
      <w:r>
        <w:rPr>
          <w:rFonts w:ascii="Arial" w:hAnsi="Arial" w:cs="Arial"/>
          <w:color w:val="2C2D2E"/>
          <w:sz w:val="23"/>
          <w:szCs w:val="23"/>
        </w:rPr>
        <w:br/>
        <w:t>· Присуждение и вручение наград.</w:t>
      </w:r>
      <w:r>
        <w:rPr>
          <w:rFonts w:ascii="Arial" w:hAnsi="Arial" w:cs="Arial"/>
          <w:color w:val="2C2D2E"/>
          <w:sz w:val="23"/>
          <w:szCs w:val="23"/>
        </w:rPr>
        <w:br/>
        <w:t>· Освещение Премии в медиа.</w:t>
      </w:r>
      <w:r>
        <w:rPr>
          <w:rFonts w:ascii="Arial" w:hAnsi="Arial" w:cs="Arial"/>
          <w:color w:val="2C2D2E"/>
          <w:sz w:val="23"/>
          <w:szCs w:val="23"/>
        </w:rPr>
        <w:br/>
        <w:t>· Привлечение партнёров и спонсоров.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3.3. Организационный комитет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Для оперативного управления Премией Организатор формирует Организационный комитет (далее — Оргкомитет), в состав которого входят представители журнала SL и приглашённые эксперты.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Функции Оргкомитета: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Координация этапов Премии.</w:t>
      </w:r>
      <w:r>
        <w:rPr>
          <w:rFonts w:ascii="Arial" w:hAnsi="Arial" w:cs="Arial"/>
          <w:color w:val="2C2D2E"/>
          <w:sz w:val="23"/>
          <w:szCs w:val="23"/>
        </w:rPr>
        <w:br/>
        <w:t>· Проверка соответствия проектов требованиям.</w:t>
      </w:r>
      <w:r>
        <w:rPr>
          <w:rFonts w:ascii="Arial" w:hAnsi="Arial" w:cs="Arial"/>
          <w:color w:val="2C2D2E"/>
          <w:sz w:val="23"/>
          <w:szCs w:val="23"/>
        </w:rPr>
        <w:br/>
        <w:t>· Формирование шорт-листов.</w:t>
      </w:r>
      <w:r>
        <w:rPr>
          <w:rFonts w:ascii="Arial" w:hAnsi="Arial" w:cs="Arial"/>
          <w:color w:val="2C2D2E"/>
          <w:sz w:val="23"/>
          <w:szCs w:val="23"/>
        </w:rPr>
        <w:br/>
        <w:t>· Разрешение спорных ситуаций.</w:t>
      </w:r>
      <w:r>
        <w:rPr>
          <w:rFonts w:ascii="Arial" w:hAnsi="Arial" w:cs="Arial"/>
          <w:color w:val="2C2D2E"/>
          <w:sz w:val="23"/>
          <w:szCs w:val="23"/>
        </w:rPr>
        <w:br/>
        <w:t>· Взаимодействие с Жюри и Участниками.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4. НОМИНАЦИИ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4.1. Перечень номинаций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Премия вручается в 12 номинациях: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 Интерьер частной резиденции до 150 кв. м — квартиры и апартаменты площадью до 150 кв. м.</w:t>
        <w:br/>
        <w:t>2. Интерьер частной резиденции от 150 кв. м — квартиры, апартаменты, пентхаусы и городские виллы площадью от 150 кв. м.</w:t>
        <w:br/>
        <w:t>3. Загородный дом и вилла — частные дома, усадьбы, виллы, шале и резиденции.</w:t>
        <w:br/>
        <w:t>4. Интерьер HoReCa — отели, рестораны, бары, клубы и spa-комплексы.</w:t>
        <w:br/>
        <w:t>5. Коммерческий интерьер — офисы, retail-пространства, шоурумы, банки и клиники.</w:t>
        <w:br/>
        <w:t>6. Ландшафтный дизайн / Общественные сады — ландшафтные проекты частных и общественных пространств.</w:t>
        <w:br/>
        <w:t>7. Архитектурный проект года — жилая и общественная архитектура, концепции и градостроительные решения.</w:t>
        <w:br/>
        <w:t>8. Предметный дизайн. Мебель и коллекции — отдельные предметы, коллекции, лимитированные серии и авторская мебель.</w:t>
        <w:br/>
        <w:t>9. Световой дизайн — светильники, световые сценарии и интеграция света в интерьере и архитектуре.</w:t>
        <w:br/>
        <w:t>10. Декор, текстиль и отделочные материалы — текстиль, керамика, камень, дерево, обои, краски и декоративные покрытия.</w:t>
        <w:br/>
        <w:t>11. Инновации и устойчивое развитие — экоматериалы, энергоэффективность, circular design, smart home и новые технологии.</w:t>
        <w:br/>
        <w:t>12. Дебют года — молодые дизайнеры, архитекторы и студии до трёх лет на рынке.</w:t>
      </w:r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r w:rsidR="001A495A" w:rsidRPr="001A495A">
        <w:rPr>
          <w:rFonts w:ascii="Arial" w:hAnsi="Arial" w:cs="Arial"/>
          <w:color w:val="2C2D2E"/>
          <w:sz w:val="23"/>
          <w:szCs w:val="23"/>
        </w:rPr>
      </w:r>
      <w:bookmarkStart w:id="0" w:name="_Hlk242777233"/>
      <w:r w:rsidR="001A495A" w:rsidRPr="001A495A">
        <w:rPr>
          <w:rFonts w:ascii="Arial" w:hAnsi="Arial" w:cs="Arial"/>
          <w:color w:val="2C2D2E"/>
          <w:sz w:val="23"/>
          <w:szCs w:val="23"/>
        </w:rPr>
      </w:r>
      <w:r w:rsidR="001A495A" w:rsidRPr="001A495A">
        <w:rPr>
          <w:rFonts w:ascii="Arial" w:hAnsi="Arial" w:cs="Arial"/>
          <w:i/>
          <w:color w:val="C45911" w:themeColor="accent2" w:themeShade="BF"/>
          <w:sz w:val="23"/>
          <w:szCs w:val="23"/>
        </w:rPr>
      </w:r>
      <w:r w:rsidR="001A495A"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bookmarkEnd w:id="0"/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r w:rsidR="001A495A">
        <w:rPr>
          <w:rFonts w:ascii="Arial" w:hAnsi="Arial" w:cs="Arial"/>
          <w:color w:val="2C2D2E"/>
          <w:sz w:val="23"/>
          <w:szCs w:val="23"/>
        </w:rPr>
      </w:r>
      <w:r w:rsidR="001A495A" w:rsidRPr="001A495A">
        <w:rPr>
          <w:rFonts w:ascii="Arial" w:hAnsi="Arial" w:cs="Arial"/>
          <w:color w:val="2C2D2E"/>
          <w:sz w:val="23"/>
          <w:szCs w:val="23"/>
        </w:rPr>
      </w:r>
      <w:r w:rsidR="001A495A" w:rsidRPr="001A495A">
        <w:rPr>
          <w:rFonts w:ascii="Arial" w:hAnsi="Arial" w:cs="Arial"/>
          <w:i/>
          <w:color w:val="C45911" w:themeColor="accent2" w:themeShade="BF"/>
          <w:sz w:val="23"/>
          <w:szCs w:val="23"/>
        </w:rPr>
      </w:r>
      <w:r w:rsidR="001A495A" w:rsidRPr="001A495A">
        <w:rPr>
          <w:rFonts w:ascii="Arial" w:hAnsi="Arial" w:cs="Arial"/>
          <w:color w:val="2C2D2E"/>
          <w:sz w:val="23"/>
          <w:szCs w:val="23"/>
        </w:rPr>
      </w:r>
      <w:r w:rsidR="001A495A"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proofErr w:type="spellStart"/>
      <w:r>
        <w:rPr>
          <w:rFonts w:ascii="Arial" w:hAnsi="Arial" w:cs="Arial"/>
          <w:color w:val="2C2D2E"/>
          <w:sz w:val="23"/>
          <w:szCs w:val="23"/>
        </w:rPr>
      </w:r>
      <w:proofErr w:type="spellEnd"/>
      <w:r>
        <w:rPr>
          <w:rFonts w:ascii="Arial" w:hAnsi="Arial" w:cs="Arial"/>
          <w:color w:val="2C2D2E"/>
          <w:sz w:val="23"/>
          <w:szCs w:val="23"/>
        </w:rPr>
      </w:r>
      <w:r>
        <w:rPr>
          <w:rFonts w:ascii="Arial" w:hAnsi="Arial" w:cs="Arial"/>
          <w:color w:val="2C2D2E"/>
          <w:sz w:val="23"/>
          <w:szCs w:val="23"/>
        </w:rPr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4.2. Гран-при «Золотая И</w:t>
      </w:r>
      <w:r>
        <w:rPr>
          <w:rFonts w:ascii="Arial" w:hAnsi="Arial" w:cs="Arial"/>
          <w:color w:val="2C2D2E"/>
          <w:sz w:val="23"/>
          <w:szCs w:val="23"/>
          <w:lang w:val="en-US"/>
        </w:rPr>
        <w:t>с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ида</w:t>
      </w:r>
      <w:proofErr w:type="spellEnd"/>
      <w:r>
        <w:rPr>
          <w:rFonts w:ascii="Arial" w:hAnsi="Arial" w:cs="Arial"/>
          <w:color w:val="2C2D2E"/>
          <w:sz w:val="23"/>
          <w:szCs w:val="23"/>
        </w:rPr>
        <w:t>»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Высшая награда Премии — Гран-при «Золотая Исида». Гран-при символизирует абсолютное признание мастерства и вклада в развитие индустрии</w:t>
      </w:r>
      <w:r w:rsidR="001A495A">
        <w:rPr>
          <w:rFonts w:ascii="Arial" w:hAnsi="Arial" w:cs="Arial"/>
          <w:color w:val="2C2D2E"/>
          <w:sz w:val="23"/>
          <w:szCs w:val="23"/>
        </w:rPr>
        <w:t>,</w:t>
      </w:r>
      <w:r w:rsidR="001A495A" w:rsidRPr="001A495A">
        <w:rPr>
          <w:rFonts w:ascii="Arial" w:hAnsi="Arial" w:cs="Arial"/>
          <w:color w:val="2C2D2E"/>
          <w:sz w:val="23"/>
          <w:szCs w:val="23"/>
        </w:rPr>
        <w:t xml:space="preserve"> </w:t>
      </w:r>
      <w:r w:rsidR="001A495A">
        <w:rPr>
          <w:rFonts w:ascii="Arial" w:hAnsi="Arial" w:cs="Arial"/>
          <w:color w:val="2C2D2E"/>
          <w:sz w:val="23"/>
          <w:szCs w:val="23"/>
        </w:rPr>
        <w:t>вручается по решению Жюри и Оргкомитета</w:t>
      </w:r>
      <w:r>
        <w:rPr>
          <w:rFonts w:ascii="Arial" w:hAnsi="Arial" w:cs="Arial"/>
          <w:color w:val="2C2D2E"/>
          <w:sz w:val="23"/>
          <w:szCs w:val="23"/>
        </w:rPr>
        <w:t>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4.</w:t>
      </w:r>
      <w:r w:rsidR="001A495A">
        <w:rPr>
          <w:rFonts w:ascii="Arial" w:hAnsi="Arial" w:cs="Arial"/>
          <w:color w:val="2C2D2E"/>
          <w:sz w:val="23"/>
          <w:szCs w:val="23"/>
        </w:rPr>
        <w:t>3</w:t>
      </w:r>
      <w:r>
        <w:rPr>
          <w:rFonts w:ascii="Arial" w:hAnsi="Arial" w:cs="Arial"/>
          <w:color w:val="2C2D2E"/>
          <w:sz w:val="23"/>
          <w:szCs w:val="23"/>
        </w:rPr>
        <w:t>. Изменение перечня номинаций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Организатор оставляет за собой право вносить изменения в перечень номинаций, уведомляя об этом Участников не позднее чем за 30 календарных дней до начала приёма заявок.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5. УСЛОВИЯ УЧАСТИЯ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5.1. Кто может участвовать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К участию в Премии допускаются: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· Физические лица: архитекторы, дизайнеры интерьера, предметные дизайнеры, художники, реставраторы, студенты профильных вузов (для номинации «Дебют </w:t>
      </w:r>
      <w:r>
        <w:rPr>
          <w:rFonts w:ascii="Arial" w:hAnsi="Arial" w:cs="Arial"/>
          <w:color w:val="2C2D2E"/>
          <w:sz w:val="23"/>
          <w:szCs w:val="23"/>
        </w:rPr>
        <w:lastRenderedPageBreak/>
        <w:t>года»).</w:t>
      </w:r>
      <w:r>
        <w:rPr>
          <w:rFonts w:ascii="Arial" w:hAnsi="Arial" w:cs="Arial"/>
          <w:color w:val="2C2D2E"/>
          <w:sz w:val="23"/>
          <w:szCs w:val="23"/>
        </w:rPr>
        <w:br/>
        <w:t>· Юридические лица: архитектурные бюро, дизайн-студии, производственные компании, девелоперы, реставрационные мастерские.</w:t>
      </w:r>
      <w:r>
        <w:rPr>
          <w:rFonts w:ascii="Arial" w:hAnsi="Arial" w:cs="Arial"/>
          <w:color w:val="2C2D2E"/>
          <w:sz w:val="23"/>
          <w:szCs w:val="23"/>
        </w:rPr>
        <w:br/>
        <w:t>· Коллективы авторов: группы специалистов, работавших над проектом.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5.2. Требования к участникам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Возраст — от 18 лет.</w:t>
      </w:r>
      <w:r>
        <w:rPr>
          <w:rFonts w:ascii="Arial" w:hAnsi="Arial" w:cs="Arial"/>
          <w:color w:val="2C2D2E"/>
          <w:sz w:val="23"/>
          <w:szCs w:val="23"/>
        </w:rPr>
        <w:br/>
        <w:t xml:space="preserve">· Гражданство — не ограничено </w:t>
      </w:r>
      <w:r>
        <w:rPr>
          <w:rFonts w:ascii="Arial" w:hAnsi="Arial" w:cs="Arial"/>
          <w:color w:val="2C2D2E"/>
          <w:sz w:val="23"/>
          <w:szCs w:val="23"/>
        </w:rPr>
        <w:br/>
        <w:t>· Отсутствие судебных запретов на профессиональную деятельность.</w:t>
      </w:r>
      <w:r>
        <w:rPr>
          <w:rFonts w:ascii="Arial" w:hAnsi="Arial" w:cs="Arial"/>
          <w:color w:val="2C2D2E"/>
          <w:sz w:val="23"/>
          <w:szCs w:val="23"/>
        </w:rPr>
        <w:br/>
        <w:t>· Согласие с настоящим Положением.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5.3. Требования к проектам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Период реализации: проект должен быть завершён не ранее чем за 3 года до даты подачи заявки.</w:t>
      </w:r>
      <w:r>
        <w:rPr>
          <w:rFonts w:ascii="Arial" w:hAnsi="Arial" w:cs="Arial"/>
          <w:color w:val="2C2D2E"/>
          <w:sz w:val="23"/>
          <w:szCs w:val="23"/>
        </w:rPr>
        <w:br/>
        <w:t>· Авторские права: Участник гарантирует, что обладает всеми необходимыми правами на проект и материалы.</w:t>
      </w:r>
      <w:r>
        <w:rPr>
          <w:rFonts w:ascii="Arial" w:hAnsi="Arial" w:cs="Arial"/>
          <w:color w:val="2C2D2E"/>
          <w:sz w:val="23"/>
          <w:szCs w:val="23"/>
        </w:rPr>
        <w:br/>
        <w:t>· Оригинальность: проект не должен быть копией или плагиатом.</w:t>
      </w:r>
      <w:r>
        <w:rPr>
          <w:rFonts w:ascii="Arial" w:hAnsi="Arial" w:cs="Arial"/>
          <w:color w:val="2C2D2E"/>
          <w:sz w:val="23"/>
          <w:szCs w:val="23"/>
        </w:rPr>
        <w:br/>
        <w:t>· Соответствие номинации: проект должен соответствовать критериям выбранной номинации.</w:t>
      </w:r>
      <w:r>
        <w:rPr>
          <w:rFonts w:ascii="Arial" w:hAnsi="Arial" w:cs="Arial"/>
          <w:color w:val="2C2D2E"/>
          <w:sz w:val="23"/>
          <w:szCs w:val="23"/>
        </w:rPr>
        <w:br/>
        <w:t>· Полнота материалов: заявка должна содержать все обязательные поля и файлы.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5.4. Ограничения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Один проект может быть подан в одну или несколько номинаций, если соответствует их критериям.</w:t>
      </w:r>
      <w:r>
        <w:rPr>
          <w:rFonts w:ascii="Arial" w:hAnsi="Arial" w:cs="Arial"/>
          <w:color w:val="2C2D2E"/>
          <w:sz w:val="23"/>
          <w:szCs w:val="23"/>
        </w:rPr>
        <w:br/>
        <w:t>· Один Участник может подать неограниченное количество проектов.</w:t>
      </w:r>
      <w:r>
        <w:rPr>
          <w:rFonts w:ascii="Arial" w:hAnsi="Arial" w:cs="Arial"/>
          <w:color w:val="2C2D2E"/>
          <w:sz w:val="23"/>
          <w:szCs w:val="23"/>
        </w:rPr>
        <w:br/>
        <w:t xml:space="preserve">· Проекты, ранее получившие Премию 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  <w:r>
        <w:rPr>
          <w:rFonts w:ascii="Arial" w:hAnsi="Arial" w:cs="Arial"/>
          <w:color w:val="2C2D2E"/>
          <w:sz w:val="23"/>
          <w:szCs w:val="23"/>
        </w:rPr>
        <w:t>, к повторному участию не допускаются.</w:t>
      </w:r>
      <w:r>
        <w:rPr>
          <w:rFonts w:ascii="Arial" w:hAnsi="Arial" w:cs="Arial"/>
          <w:color w:val="2C2D2E"/>
          <w:sz w:val="23"/>
          <w:szCs w:val="23"/>
        </w:rPr>
        <w:br/>
        <w:t>· Проекты, поданные с нарушением авторских прав, снимаются с участия без возврата взноса (если применимо).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5.5. Участие бесплатное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Участие в Премии бесплатное. Организатор не взимает плату за подачу заявок, регистрацию или участие в церемонии.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6. ПОРЯДОК ПОДАЧИ ЗАЯВОК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6.1. Сроки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Этап Срок</w:t>
      </w:r>
      <w:r>
        <w:rPr>
          <w:rFonts w:ascii="Arial" w:hAnsi="Arial" w:cs="Arial"/>
          <w:color w:val="2C2D2E"/>
          <w:sz w:val="23"/>
          <w:szCs w:val="23"/>
        </w:rPr>
        <w:br/>
        <w:t xml:space="preserve">Открытие приёма заявок 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                          </w:t>
      </w:r>
      <w:r>
        <w:rPr>
          <w:rFonts w:ascii="Arial" w:hAnsi="Arial" w:cs="Arial"/>
          <w:color w:val="2C2D2E"/>
          <w:sz w:val="23"/>
          <w:szCs w:val="23"/>
        </w:rPr>
        <w:t>октябрь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- ноябрь</w:t>
      </w:r>
      <w:r>
        <w:rPr>
          <w:rFonts w:ascii="Arial" w:hAnsi="Arial" w:cs="Arial"/>
          <w:color w:val="2C2D2E"/>
          <w:sz w:val="23"/>
          <w:szCs w:val="23"/>
        </w:rPr>
        <w:t xml:space="preserve"> 2026</w:t>
      </w:r>
      <w:r>
        <w:rPr>
          <w:rFonts w:ascii="Arial" w:hAnsi="Arial" w:cs="Arial"/>
          <w:color w:val="2C2D2E"/>
          <w:sz w:val="23"/>
          <w:szCs w:val="23"/>
        </w:rPr>
        <w:br/>
        <w:t xml:space="preserve">Закрытие приёма заявок 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                                        </w:t>
      </w:r>
      <w:r>
        <w:rPr>
          <w:rFonts w:ascii="Arial" w:hAnsi="Arial" w:cs="Arial"/>
          <w:color w:val="2C2D2E"/>
          <w:sz w:val="23"/>
          <w:szCs w:val="23"/>
        </w:rPr>
        <w:t>февраль 2027</w:t>
      </w:r>
      <w:r>
        <w:rPr>
          <w:rFonts w:ascii="Arial" w:hAnsi="Arial" w:cs="Arial"/>
          <w:color w:val="2C2D2E"/>
          <w:sz w:val="23"/>
          <w:szCs w:val="23"/>
        </w:rPr>
        <w:br/>
        <w:t xml:space="preserve">Формирование шорт-листа 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                                           </w:t>
      </w:r>
      <w:r>
        <w:rPr>
          <w:rFonts w:ascii="Arial" w:hAnsi="Arial" w:cs="Arial"/>
          <w:color w:val="2C2D2E"/>
          <w:sz w:val="23"/>
          <w:szCs w:val="23"/>
        </w:rPr>
        <w:t>март 2027</w:t>
      </w:r>
      <w:r>
        <w:rPr>
          <w:rFonts w:ascii="Arial" w:hAnsi="Arial" w:cs="Arial"/>
          <w:color w:val="2C2D2E"/>
          <w:sz w:val="23"/>
          <w:szCs w:val="23"/>
        </w:rPr>
        <w:br/>
        <w:t xml:space="preserve">Голосование Жюри 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                                                        </w:t>
      </w:r>
      <w:r>
        <w:rPr>
          <w:rFonts w:ascii="Arial" w:hAnsi="Arial" w:cs="Arial"/>
          <w:color w:val="2C2D2E"/>
          <w:sz w:val="23"/>
          <w:szCs w:val="23"/>
        </w:rPr>
        <w:t>март 2027</w:t>
      </w:r>
      <w:r>
        <w:rPr>
          <w:rFonts w:ascii="Arial" w:hAnsi="Arial" w:cs="Arial"/>
          <w:color w:val="2C2D2E"/>
          <w:sz w:val="23"/>
          <w:szCs w:val="23"/>
        </w:rPr>
        <w:br/>
        <w:t>Объявление победителей Церемония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r w:rsidR="00D47CE6">
        <w:rPr>
          <w:rFonts w:ascii="Arial" w:hAnsi="Arial" w:cs="Arial"/>
          <w:color w:val="2C2D2E"/>
          <w:sz w:val="23"/>
          <w:szCs w:val="23"/>
        </w:rPr>
        <w:t xml:space="preserve">                       </w:t>
      </w:r>
      <w:r>
        <w:rPr>
          <w:rFonts w:ascii="Arial" w:hAnsi="Arial" w:cs="Arial"/>
          <w:color w:val="2C2D2E"/>
          <w:sz w:val="23"/>
          <w:szCs w:val="23"/>
        </w:rPr>
        <w:t>весна 2027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Точные даты публикуются на Сайте и в официальных анонсах.</w:t>
      </w:r>
    </w:p>
    <w:p w:rsidR="00D47CE6" w:rsidRDefault="00D47CE6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6.2. Способ подачи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Заявки подаются исключительно через Личный кабинет на Сайте </w:t>
      </w:r>
      <w:r w:rsidRPr="00D47CE6">
        <w:rPr>
          <w:rFonts w:ascii="Arial" w:hAnsi="Arial" w:cs="Arial"/>
          <w:i/>
          <w:color w:val="2E74B5" w:themeColor="accent5" w:themeShade="BF"/>
          <w:sz w:val="23"/>
          <w:szCs w:val="23"/>
        </w:rPr>
        <w:t>slawards.ru</w:t>
      </w:r>
      <w:r>
        <w:rPr>
          <w:rFonts w:ascii="Arial" w:hAnsi="Arial" w:cs="Arial"/>
          <w:color w:val="2C2D2E"/>
          <w:sz w:val="23"/>
          <w:szCs w:val="23"/>
        </w:rPr>
        <w:t>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6.3. Регистрация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Для подачи заявки Участник обязан: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 Зарегистрироваться на Сайте, указав достоверные данные.</w:t>
      </w:r>
      <w:r>
        <w:rPr>
          <w:rFonts w:ascii="Arial" w:hAnsi="Arial" w:cs="Arial"/>
          <w:color w:val="2C2D2E"/>
          <w:sz w:val="23"/>
          <w:szCs w:val="23"/>
        </w:rPr>
        <w:br/>
        <w:t xml:space="preserve">2. Подтвердить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br/>
        <w:t>3. Заполнить профиль.</w:t>
      </w:r>
      <w:r>
        <w:rPr>
          <w:rFonts w:ascii="Arial" w:hAnsi="Arial" w:cs="Arial"/>
          <w:color w:val="2C2D2E"/>
          <w:sz w:val="23"/>
          <w:szCs w:val="23"/>
        </w:rPr>
        <w:br/>
        <w:t>4. Выбрать номинацию(и).</w:t>
      </w:r>
      <w:r>
        <w:rPr>
          <w:rFonts w:ascii="Arial" w:hAnsi="Arial" w:cs="Arial"/>
          <w:color w:val="2C2D2E"/>
          <w:sz w:val="23"/>
          <w:szCs w:val="23"/>
        </w:rPr>
        <w:br/>
        <w:t>5. Загрузить проект и необходимые материалы.</w:t>
      </w:r>
      <w:r>
        <w:rPr>
          <w:rFonts w:ascii="Arial" w:hAnsi="Arial" w:cs="Arial"/>
          <w:color w:val="2C2D2E"/>
          <w:sz w:val="23"/>
          <w:szCs w:val="23"/>
        </w:rPr>
        <w:br/>
        <w:t>6. Подтвердить согласие с настоящим Положением.</w:t>
      </w:r>
      <w:r>
        <w:rPr>
          <w:rFonts w:ascii="Arial" w:hAnsi="Arial" w:cs="Arial"/>
          <w:color w:val="2C2D2E"/>
          <w:sz w:val="23"/>
          <w:szCs w:val="23"/>
        </w:rPr>
        <w:br/>
        <w:t>7. Отправить заявку на модерацию.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6.4. Состав заявки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Обязательные данные: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Название проекта.</w:t>
      </w:r>
      <w:r>
        <w:rPr>
          <w:rFonts w:ascii="Arial" w:hAnsi="Arial" w:cs="Arial"/>
          <w:color w:val="2C2D2E"/>
          <w:sz w:val="23"/>
          <w:szCs w:val="23"/>
        </w:rPr>
        <w:br/>
        <w:t>· Номинация(и).</w:t>
      </w:r>
      <w:r>
        <w:rPr>
          <w:rFonts w:ascii="Arial" w:hAnsi="Arial" w:cs="Arial"/>
          <w:color w:val="2C2D2E"/>
          <w:sz w:val="23"/>
          <w:szCs w:val="23"/>
        </w:rPr>
        <w:br/>
        <w:t>· Описание проекта (до 3000 символов).</w:t>
      </w:r>
      <w:r>
        <w:rPr>
          <w:rFonts w:ascii="Arial" w:hAnsi="Arial" w:cs="Arial"/>
          <w:color w:val="2C2D2E"/>
          <w:sz w:val="23"/>
          <w:szCs w:val="23"/>
        </w:rPr>
        <w:br/>
        <w:t>· Автор(ы) проекта: имя, роль, контакты.</w:t>
      </w:r>
      <w:r>
        <w:rPr>
          <w:rFonts w:ascii="Arial" w:hAnsi="Arial" w:cs="Arial"/>
          <w:color w:val="2C2D2E"/>
          <w:sz w:val="23"/>
          <w:szCs w:val="23"/>
        </w:rPr>
        <w:br/>
        <w:t>· Компания / студия.</w:t>
      </w:r>
      <w:r>
        <w:rPr>
          <w:rFonts w:ascii="Arial" w:hAnsi="Arial" w:cs="Arial"/>
          <w:color w:val="2C2D2E"/>
          <w:sz w:val="23"/>
          <w:szCs w:val="23"/>
        </w:rPr>
        <w:br/>
        <w:t>· Год реализации.</w:t>
      </w:r>
      <w:r>
        <w:rPr>
          <w:rFonts w:ascii="Arial" w:hAnsi="Arial" w:cs="Arial"/>
          <w:color w:val="2C2D2E"/>
          <w:sz w:val="23"/>
          <w:szCs w:val="23"/>
        </w:rPr>
        <w:br/>
        <w:t>· Локация (город, страна).</w:t>
      </w:r>
      <w:r>
        <w:rPr>
          <w:rFonts w:ascii="Arial" w:hAnsi="Arial" w:cs="Arial"/>
          <w:color w:val="2C2D2E"/>
          <w:sz w:val="23"/>
          <w:szCs w:val="23"/>
        </w:rPr>
        <w:br/>
        <w:t>· Площадь / масштаб (если применимо).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Обязательные материалы: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Изображения проекта: от 5 до 20 файлов (JPG, PNG, WEBP, до 10 МБ каждый).</w:t>
      </w:r>
      <w:r>
        <w:rPr>
          <w:rFonts w:ascii="Arial" w:hAnsi="Arial" w:cs="Arial"/>
          <w:color w:val="2C2D2E"/>
          <w:sz w:val="23"/>
          <w:szCs w:val="23"/>
        </w:rPr>
        <w:br/>
        <w:t>· PDF-презентация проекта (до 50 МБ).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Опциональные материалы: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Видео проекта (MP4, MOV, до 500 МБ, до 3 файлов).</w:t>
      </w:r>
      <w:r>
        <w:rPr>
          <w:rFonts w:ascii="Arial" w:hAnsi="Arial" w:cs="Arial"/>
          <w:color w:val="2C2D2E"/>
          <w:sz w:val="23"/>
          <w:szCs w:val="23"/>
        </w:rPr>
        <w:br/>
        <w:t>· Чертежи, планы (DWG, PDF).</w:t>
      </w:r>
      <w:r>
        <w:rPr>
          <w:rFonts w:ascii="Arial" w:hAnsi="Arial" w:cs="Arial"/>
          <w:color w:val="2C2D2E"/>
          <w:sz w:val="23"/>
          <w:szCs w:val="23"/>
        </w:rPr>
        <w:br/>
        <w:t>· Ссылки на публикации в СМИ.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6.5. Модерация заявок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После подачи заявка проходит модерацию Оргкомитетом в течение 10 рабочих дней.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Возможные статусы: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На модерации — заявка проверяется.</w:t>
      </w:r>
      <w:r>
        <w:rPr>
          <w:rFonts w:ascii="Arial" w:hAnsi="Arial" w:cs="Arial"/>
          <w:color w:val="2C2D2E"/>
          <w:sz w:val="23"/>
          <w:szCs w:val="23"/>
        </w:rPr>
        <w:br/>
        <w:t>· Принята — заявка допущена к участию.</w:t>
      </w:r>
      <w:r>
        <w:rPr>
          <w:rFonts w:ascii="Arial" w:hAnsi="Arial" w:cs="Arial"/>
          <w:color w:val="2C2D2E"/>
          <w:sz w:val="23"/>
          <w:szCs w:val="23"/>
        </w:rPr>
        <w:br/>
        <w:t>· Возвращена на доработку — требуются уточнения.</w:t>
      </w:r>
      <w:r>
        <w:rPr>
          <w:rFonts w:ascii="Arial" w:hAnsi="Arial" w:cs="Arial"/>
          <w:color w:val="2C2D2E"/>
          <w:sz w:val="23"/>
          <w:szCs w:val="23"/>
        </w:rPr>
        <w:br/>
        <w:t>· Отклонена — заявка не соответствует требованиям.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Участник получает уведомление об изменении статуса на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и в Личном кабинете.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6.6. Отзыв заявки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Участник вправе отозвать заявку до момента формирования шорт-листа, направив уведомление Оргкомитету через Личный кабинет.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7. ЖЮРИ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7.1. Состав Жюри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Жюри формируется Организатором из числа признанных экспертов индустрии: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Архитекторы и дизайнеры с международным признанием.</w:t>
      </w:r>
      <w:r>
        <w:rPr>
          <w:rFonts w:ascii="Arial" w:hAnsi="Arial" w:cs="Arial"/>
          <w:color w:val="2C2D2E"/>
          <w:sz w:val="23"/>
          <w:szCs w:val="23"/>
        </w:rPr>
        <w:br/>
        <w:t>· Представители профильных вузов.</w:t>
      </w:r>
      <w:r>
        <w:rPr>
          <w:rFonts w:ascii="Arial" w:hAnsi="Arial" w:cs="Arial"/>
          <w:color w:val="2C2D2E"/>
          <w:sz w:val="23"/>
          <w:szCs w:val="23"/>
        </w:rPr>
        <w:br/>
        <w:t>· Главные редакторы и эксперты медиа.</w:t>
      </w:r>
      <w:r>
        <w:rPr>
          <w:rFonts w:ascii="Arial" w:hAnsi="Arial" w:cs="Arial"/>
          <w:color w:val="2C2D2E"/>
          <w:sz w:val="23"/>
          <w:szCs w:val="23"/>
        </w:rPr>
        <w:br/>
        <w:t>· Представители партнёров Премии (по согласованию).</w:t>
      </w:r>
      <w:r>
        <w:rPr>
          <w:rFonts w:ascii="Arial" w:hAnsi="Arial" w:cs="Arial"/>
          <w:color w:val="2C2D2E"/>
          <w:sz w:val="23"/>
          <w:szCs w:val="23"/>
        </w:rPr>
        <w:br/>
        <w:t>· Победители прошлых сезонов (для последующих лет).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7.2. Численность Жюри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Общая численность Жюри — не менее 12 человек. В каждой номинации голосует не менее 5 членов Жюри.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7.3. Права и обязанности членов Жюри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Члены Жюри обязаны: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Оценивать проекты объективно и беспристрастно.</w:t>
      </w:r>
      <w:r>
        <w:rPr>
          <w:rFonts w:ascii="Arial" w:hAnsi="Arial" w:cs="Arial"/>
          <w:color w:val="2C2D2E"/>
          <w:sz w:val="23"/>
          <w:szCs w:val="23"/>
        </w:rPr>
        <w:br/>
        <w:t>· Соблюдать конфиденциальность оценок до официального объявления результатов.</w:t>
      </w:r>
      <w:r>
        <w:rPr>
          <w:rFonts w:ascii="Arial" w:hAnsi="Arial" w:cs="Arial"/>
          <w:color w:val="2C2D2E"/>
          <w:sz w:val="23"/>
          <w:szCs w:val="23"/>
        </w:rPr>
        <w:br/>
        <w:t>· Соблюдать дедлайны голосования.</w:t>
      </w:r>
      <w:r>
        <w:rPr>
          <w:rFonts w:ascii="Arial" w:hAnsi="Arial" w:cs="Arial"/>
          <w:color w:val="2C2D2E"/>
          <w:sz w:val="23"/>
          <w:szCs w:val="23"/>
        </w:rPr>
        <w:br/>
        <w:t>· Не разглашать информацию о проектах третьим лицам.</w:t>
      </w:r>
      <w:r>
        <w:rPr>
          <w:rFonts w:ascii="Arial" w:hAnsi="Arial" w:cs="Arial"/>
          <w:color w:val="2C2D2E"/>
          <w:sz w:val="23"/>
          <w:szCs w:val="23"/>
        </w:rPr>
        <w:br/>
        <w:t>· Заявить о конфликте интересов (если член Жюри связан с участником).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Члены Жюри вправе: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Запрашивать дополнительные материалы у Оргкомитета.</w:t>
      </w:r>
      <w:r>
        <w:rPr>
          <w:rFonts w:ascii="Arial" w:hAnsi="Arial" w:cs="Arial"/>
          <w:color w:val="2C2D2E"/>
          <w:sz w:val="23"/>
          <w:szCs w:val="23"/>
        </w:rPr>
        <w:br/>
        <w:t>· Оставлять комментарии к оценкам (для внутреннего использования).</w:t>
      </w:r>
      <w:r>
        <w:rPr>
          <w:rFonts w:ascii="Arial" w:hAnsi="Arial" w:cs="Arial"/>
          <w:color w:val="2C2D2E"/>
          <w:sz w:val="23"/>
          <w:szCs w:val="23"/>
        </w:rPr>
        <w:br/>
        <w:t>· Участвовать в обсуждении шорт-листа.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7.4. Конфликт интересов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Член Жюри обязан воздержаться от голосования в номинации, где участвует проект, к которому он имеет прямое отношение (автор, заказчик, работодатель, родственник).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7.5. Порядок голосования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Голосование проводится через Личный кабинет Жюри на Сайте.</w:t>
      </w:r>
      <w:r>
        <w:rPr>
          <w:rFonts w:ascii="Arial" w:hAnsi="Arial" w:cs="Arial"/>
          <w:color w:val="2C2D2E"/>
          <w:sz w:val="23"/>
          <w:szCs w:val="23"/>
        </w:rPr>
        <w:br/>
        <w:t>· Члены Жюри не видят оценки друг друга.</w:t>
      </w:r>
      <w:r>
        <w:rPr>
          <w:rFonts w:ascii="Arial" w:hAnsi="Arial" w:cs="Arial"/>
          <w:color w:val="2C2D2E"/>
          <w:sz w:val="23"/>
          <w:szCs w:val="23"/>
        </w:rPr>
        <w:br/>
        <w:t>· Оценки выставляются по критериям (5 критериев, шкала 1–10).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</w:rPr>
        <w:lastRenderedPageBreak/>
        <w:t>· Итоговый балл рассчитывается как среднее арифметическое.</w:t>
      </w:r>
      <w:r>
        <w:rPr>
          <w:rFonts w:ascii="Arial" w:hAnsi="Arial" w:cs="Arial"/>
          <w:color w:val="2C2D2E"/>
          <w:sz w:val="23"/>
          <w:szCs w:val="23"/>
        </w:rPr>
        <w:br/>
        <w:t>· Возможность изменить оценку сохраняется до дедлайна.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8. ПОРЯДОК ОЦЕНКИ И ОПРЕДЕЛЕНИЯ ПОБЕДИТЕЛЕЙ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8.1. Критерии оценки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Каждый проект оценивается по 5 критериям: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1. Оригинальность — уникальность идеи и подхода.</w:t>
      </w:r>
      <w:r>
        <w:rPr>
          <w:rFonts w:ascii="Arial" w:hAnsi="Arial" w:cs="Arial"/>
          <w:color w:val="2C2D2E"/>
          <w:sz w:val="23"/>
          <w:szCs w:val="23"/>
        </w:rPr>
        <w:br/>
        <w:t>2. Функциональность — соответствие назначению, удобство.</w:t>
      </w:r>
      <w:r>
        <w:rPr>
          <w:rFonts w:ascii="Arial" w:hAnsi="Arial" w:cs="Arial"/>
          <w:color w:val="2C2D2E"/>
          <w:sz w:val="23"/>
          <w:szCs w:val="23"/>
        </w:rPr>
        <w:br/>
        <w:t>3. Эстетика — художественная выразительность, гармония.</w:t>
      </w:r>
      <w:r>
        <w:rPr>
          <w:rFonts w:ascii="Arial" w:hAnsi="Arial" w:cs="Arial"/>
          <w:color w:val="2C2D2E"/>
          <w:sz w:val="23"/>
          <w:szCs w:val="23"/>
        </w:rPr>
        <w:br/>
        <w:t>4. Инновационность — использование новых технологий и решений.</w:t>
      </w:r>
      <w:r>
        <w:rPr>
          <w:rFonts w:ascii="Arial" w:hAnsi="Arial" w:cs="Arial"/>
          <w:color w:val="2C2D2E"/>
          <w:sz w:val="23"/>
          <w:szCs w:val="23"/>
        </w:rPr>
        <w:br/>
        <w:t>5. Соответствие номинации — точность попадания в категорию.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Шкала оценки: 1–10 баллов по каждому критерию.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8.2. Формирование шорт-листа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По итогам голосования Жюри формируется шорт-лист — от </w:t>
      </w:r>
      <w:r w:rsidR="00A70201">
        <w:rPr>
          <w:rFonts w:ascii="Arial" w:hAnsi="Arial" w:cs="Arial"/>
          <w:color w:val="2C2D2E"/>
          <w:sz w:val="23"/>
          <w:szCs w:val="23"/>
        </w:rPr>
        <w:t>3</w:t>
      </w:r>
      <w:r>
        <w:rPr>
          <w:rFonts w:ascii="Arial" w:hAnsi="Arial" w:cs="Arial"/>
          <w:color w:val="2C2D2E"/>
          <w:sz w:val="23"/>
          <w:szCs w:val="23"/>
        </w:rPr>
        <w:t xml:space="preserve"> до </w:t>
      </w:r>
      <w:r w:rsidR="00A70201">
        <w:rPr>
          <w:rFonts w:ascii="Arial" w:hAnsi="Arial" w:cs="Arial"/>
          <w:color w:val="2C2D2E"/>
          <w:sz w:val="23"/>
          <w:szCs w:val="23"/>
        </w:rPr>
        <w:t>5</w:t>
      </w:r>
      <w:r>
        <w:rPr>
          <w:rFonts w:ascii="Arial" w:hAnsi="Arial" w:cs="Arial"/>
          <w:color w:val="2C2D2E"/>
          <w:sz w:val="23"/>
          <w:szCs w:val="23"/>
        </w:rPr>
        <w:t xml:space="preserve"> проектов в каждой номинации с наивысшими средними баллами.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8.3. Определение победителей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Победителем в номинации становится проект с наивысшим средним баллом. При равенстве баллов решение принимает Оргкомитет совместно с председателем Жюри.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8.4. Гран-при «Золотая Исида»</w:t>
      </w:r>
    </w:p>
    <w:p w:rsidR="00A70201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Гран-при вручается по решению Жюри и Оргкомитета. Критерии:</w:t>
      </w:r>
      <w:r>
        <w:rPr>
          <w:rFonts w:ascii="Arial" w:hAnsi="Arial" w:cs="Arial"/>
          <w:color w:val="2C2D2E"/>
          <w:sz w:val="23"/>
          <w:szCs w:val="23"/>
        </w:rPr>
        <w:br/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Особая значимость проекта для индустрии.</w:t>
      </w:r>
      <w:r>
        <w:rPr>
          <w:rFonts w:ascii="Arial" w:hAnsi="Arial" w:cs="Arial"/>
          <w:color w:val="2C2D2E"/>
          <w:sz w:val="23"/>
          <w:szCs w:val="23"/>
        </w:rPr>
        <w:br/>
        <w:t>· Инновационность и влияние на развитие профессии.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8.5. Конфиденциальность результатов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До официальной Церемонии результаты голосования не разглашаются. Доступ к ним имеет только Оргкомитет и администраторы Сайта.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9. НАГРАЖДЕНИЕ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9.1. Церемония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Торжественная Церемония награждения проводится весной 2027 года в Москве. Точная дата и место сообщаются на Сайте и в официальных анонсах.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9.2. Награды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Победители в каждой из 12 номинаций получают: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· Статуэтку богини И</w:t>
      </w:r>
      <w:r w:rsidR="00A70201">
        <w:rPr>
          <w:rFonts w:ascii="Arial" w:hAnsi="Arial" w:cs="Arial"/>
          <w:color w:val="2C2D2E"/>
          <w:sz w:val="23"/>
          <w:szCs w:val="23"/>
        </w:rPr>
        <w:t>с</w:t>
      </w:r>
      <w:r>
        <w:rPr>
          <w:rFonts w:ascii="Arial" w:hAnsi="Arial" w:cs="Arial"/>
          <w:color w:val="2C2D2E"/>
          <w:sz w:val="23"/>
          <w:szCs w:val="23"/>
        </w:rPr>
        <w:t>иды (золотистое исполнение на пьедестале из лабрадорита).</w:t>
      </w:r>
      <w:r>
        <w:rPr>
          <w:rFonts w:ascii="Arial" w:hAnsi="Arial" w:cs="Arial"/>
          <w:color w:val="2C2D2E"/>
          <w:sz w:val="23"/>
          <w:szCs w:val="23"/>
        </w:rPr>
        <w:br/>
        <w:t xml:space="preserve">· Диплом лауреата Премии 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  <w:r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br/>
        <w:t xml:space="preserve">· Право использования логотипа «Победитель 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2027» в коммуникации.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Обладатель Гран-при «Золотая И</w:t>
      </w:r>
      <w:r w:rsidR="00A70201">
        <w:rPr>
          <w:rFonts w:ascii="Arial" w:hAnsi="Arial" w:cs="Arial"/>
          <w:color w:val="2C2D2E"/>
          <w:sz w:val="23"/>
          <w:szCs w:val="23"/>
        </w:rPr>
        <w:t>с</w:t>
      </w:r>
      <w:r>
        <w:rPr>
          <w:rFonts w:ascii="Arial" w:hAnsi="Arial" w:cs="Arial"/>
          <w:color w:val="2C2D2E"/>
          <w:sz w:val="23"/>
          <w:szCs w:val="23"/>
        </w:rPr>
        <w:t>ида» получает: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Особую статуэтку с золотой инкрустацией.</w:t>
      </w:r>
      <w:r>
        <w:rPr>
          <w:rFonts w:ascii="Arial" w:hAnsi="Arial" w:cs="Arial"/>
          <w:color w:val="2C2D2E"/>
          <w:sz w:val="23"/>
          <w:szCs w:val="23"/>
        </w:rPr>
        <w:br/>
        <w:t>· Диплом обладателя Гран-при.</w:t>
      </w:r>
      <w:r>
        <w:rPr>
          <w:rFonts w:ascii="Arial" w:hAnsi="Arial" w:cs="Arial"/>
          <w:color w:val="2C2D2E"/>
          <w:sz w:val="23"/>
          <w:szCs w:val="23"/>
        </w:rPr>
        <w:br/>
        <w:t>· Дополнительное освещение в журнале SL и партнёрских медиа.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Финалисты получают: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Диплом финалиста.</w:t>
      </w:r>
      <w:r>
        <w:rPr>
          <w:rFonts w:ascii="Arial" w:hAnsi="Arial" w:cs="Arial"/>
          <w:color w:val="2C2D2E"/>
          <w:sz w:val="23"/>
          <w:szCs w:val="23"/>
        </w:rPr>
        <w:br/>
        <w:t>· Упоминание в публикациях о Премии.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9.3. Присутствие на Церемонии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Победители и финалисты получают приглашения на Церемонию. Присутствие обязательно для получения награды лично. В случае невозможности присутствия награда передаётся представителю или отправляется по почте.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9.4. Публикация результатов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Полный список победителей публикуется на Сайте в день Церемонии и в журнале SL в ближайшем номере.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10. АВТОРСКИЕ ПРАВА И ИНТЕЛЛЕКТУАЛЬНАЯ СОБСТВЕННОСТЬ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10.1. Права участников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Участники сохраняют все авторские права на свои проекты и материалы.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10.2. Лицензия Организатору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Подавая заявку, Участник предоставляет Организатору неисключительную, безвозмездную лицензию на: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Публикацию проекта на Сайте Премии.</w:t>
      </w:r>
      <w:r>
        <w:rPr>
          <w:rFonts w:ascii="Arial" w:hAnsi="Arial" w:cs="Arial"/>
          <w:color w:val="2C2D2E"/>
          <w:sz w:val="23"/>
          <w:szCs w:val="23"/>
        </w:rPr>
        <w:br/>
        <w:t>· Освещение проекта в журнале SL и партнёрских медиа.</w:t>
      </w:r>
      <w:r>
        <w:rPr>
          <w:rFonts w:ascii="Arial" w:hAnsi="Arial" w:cs="Arial"/>
          <w:color w:val="2C2D2E"/>
          <w:sz w:val="23"/>
          <w:szCs w:val="23"/>
        </w:rPr>
        <w:br/>
        <w:t>· Использование материалов проекта в презентационных и рекламных целях Премии.</w:t>
      </w:r>
      <w:r>
        <w:rPr>
          <w:rFonts w:ascii="Arial" w:hAnsi="Arial" w:cs="Arial"/>
          <w:color w:val="2C2D2E"/>
          <w:sz w:val="23"/>
          <w:szCs w:val="23"/>
        </w:rPr>
        <w:br/>
        <w:t>· Хранение материалов в архиве Премии.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Лицензия действует бессрочно и не ограничивает права Участника на использование проекта.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10.3. Гарантии участника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Участник гарантирует, что: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Обладает всеми необходимыми правами на проект.</w:t>
      </w:r>
      <w:r>
        <w:rPr>
          <w:rFonts w:ascii="Arial" w:hAnsi="Arial" w:cs="Arial"/>
          <w:color w:val="2C2D2E"/>
          <w:sz w:val="23"/>
          <w:szCs w:val="23"/>
        </w:rPr>
        <w:br/>
        <w:t>· Материалы не нарушают права третьих лиц.</w:t>
      </w:r>
      <w:r>
        <w:rPr>
          <w:rFonts w:ascii="Arial" w:hAnsi="Arial" w:cs="Arial"/>
          <w:color w:val="2C2D2E"/>
          <w:sz w:val="23"/>
          <w:szCs w:val="23"/>
        </w:rPr>
        <w:br/>
        <w:t>· Проект не является плагиатом.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В случае нарушения этих гарантий Участник несёт ответственность перед третьими лицами самостоятельно.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11. КОНФИДЕНЦИАЛЬНОСТЬ И ЗАЩИТА ДАННЫХ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11.1. Персональные данные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Организатор обрабатывает персональные данные Участников и членов Жюри в соответствии с Федеральным законом № 152-ФЗ «О персональных данных».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11.2. Согласие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Регистрируясь на Сайте, Участник даёт согласие на обработку персональных данных в целях проведения Премии.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11.3. Конфиденциальность оценок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Оценки Жюри не разглашаются третьим лицам. Публикуются только итоговые результаты.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11.4. Защита файлов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Материалы проектов доступны только: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Владельцу проекта.</w:t>
      </w:r>
      <w:r>
        <w:rPr>
          <w:rFonts w:ascii="Arial" w:hAnsi="Arial" w:cs="Arial"/>
          <w:color w:val="2C2D2E"/>
          <w:sz w:val="23"/>
          <w:szCs w:val="23"/>
        </w:rPr>
        <w:br/>
        <w:t>· Членам Жюри (для оценки).</w:t>
      </w:r>
      <w:r>
        <w:rPr>
          <w:rFonts w:ascii="Arial" w:hAnsi="Arial" w:cs="Arial"/>
          <w:color w:val="2C2D2E"/>
          <w:sz w:val="23"/>
          <w:szCs w:val="23"/>
        </w:rPr>
        <w:br/>
        <w:t>· Оргкомитету и администраторам Сайта.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12. СПОРНЫЕ СИТУАЦИИ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12.1. Разрешение споров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Все спорные ситуации разрешаются Оргкомитетом Премии. Решение Оргкомитета является окончательным.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12.2. Дисквалификация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Участник может быть дисквалифицирован в случае: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Нарушения настоящего Положения.</w:t>
      </w:r>
      <w:r>
        <w:rPr>
          <w:rFonts w:ascii="Arial" w:hAnsi="Arial" w:cs="Arial"/>
          <w:color w:val="2C2D2E"/>
          <w:sz w:val="23"/>
          <w:szCs w:val="23"/>
        </w:rPr>
        <w:br/>
        <w:t>· Предоставления недостоверных данных.</w:t>
      </w:r>
      <w:r>
        <w:rPr>
          <w:rFonts w:ascii="Arial" w:hAnsi="Arial" w:cs="Arial"/>
          <w:color w:val="2C2D2E"/>
          <w:sz w:val="23"/>
          <w:szCs w:val="23"/>
        </w:rPr>
        <w:br/>
        <w:t>· Нарушения авторских прав.</w:t>
      </w:r>
      <w:r>
        <w:rPr>
          <w:rFonts w:ascii="Arial" w:hAnsi="Arial" w:cs="Arial"/>
          <w:color w:val="2C2D2E"/>
          <w:sz w:val="23"/>
          <w:szCs w:val="23"/>
        </w:rPr>
        <w:br/>
        <w:t>· Некорректного поведения в отношении Организатора, Жюри или других Участников.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12.3. Апелляции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Апелляции подаются в письменном виде на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Оргкомитета в течение 7 календарных дней после официального объявления результатов. Апелляции рассматриваются в течение 14 календарных дней.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A70201" w:rsidRDefault="00A70201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lastRenderedPageBreak/>
        <w:t>13. ФИНАНСОВЫЕ УСЛОВИЯ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13.1. Участие бесплатное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Организатор не взимает плату за участие в Премии.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13.2. Финансирование Премии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Премия финансируется за счёт: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· Собственных средств Организатора.</w:t>
      </w:r>
      <w:r>
        <w:rPr>
          <w:rFonts w:ascii="Arial" w:hAnsi="Arial" w:cs="Arial"/>
          <w:color w:val="2C2D2E"/>
          <w:sz w:val="23"/>
          <w:szCs w:val="23"/>
        </w:rPr>
        <w:br/>
        <w:t>· Спонсорских и партнёрских взносов.</w:t>
      </w:r>
      <w:r>
        <w:rPr>
          <w:rFonts w:ascii="Arial" w:hAnsi="Arial" w:cs="Arial"/>
          <w:color w:val="2C2D2E"/>
          <w:sz w:val="23"/>
          <w:szCs w:val="23"/>
        </w:rPr>
        <w:br/>
        <w:t>· Медийной поддержки партнёров.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13.3. Партнёры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Партнёры Премии не влияют на результаты голосования Жюри. Участие партнёров регулируется отдельными договорами.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14. ФОРС-МАЖОР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14.1. Обстоятельства непреодолимой силы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Организатор освобождается от ответственности за неисполнение обязательств в случае форс-мажорных обстоятельств: стихийных бедствий, эпидемий, военных действий, решений государственных органов, ограничивающих проведение мероприятий.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14.2. Изменение сроков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 случае форс-мажора Организатор вправе перенести сроки этапов Премии, уведомив Участников через Сайт и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>-рассылку.</w:t>
      </w: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15. ЗАКЛЮЧИТЕЛЬНЫЕ ПОЛОЖЕНИЯ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15.1. Вступление в силу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Настоящее Положение вступает в силу с момента публикации на Сайте slawards.ru и действует до завершения Церемонии 2027 года.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15.2. Изменения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Организатор вправе вносить изменения в настоящее Положение. Изменения публикуются на Сайте не позднее чем за 14 календарных дней до вступления в силу.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15.3. Публичность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Настоящее Положение является публичным документом и доступно для ознакомления на Сайте без ограничений.</w:t>
      </w:r>
    </w:p>
    <w:p w:rsidR="00A70201" w:rsidRDefault="00A70201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A70201" w:rsidRDefault="00A70201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15.4. Контакты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Оргкомитет Премии 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>: </w:t>
      </w:r>
      <w:hyperlink r:id="rId6" w:history="1">
        <w:r>
          <w:rPr>
            <w:rStyle w:val="a4"/>
            <w:rFonts w:ascii="Arial" w:hAnsi="Arial" w:cs="Arial"/>
            <w:color w:val="0070F0"/>
            <w:sz w:val="23"/>
            <w:szCs w:val="23"/>
          </w:rPr>
          <w:t>info@slawards.ru</w:t>
        </w:r>
      </w:hyperlink>
      <w:r>
        <w:rPr>
          <w:rFonts w:ascii="Arial" w:hAnsi="Arial" w:cs="Arial"/>
          <w:color w:val="2C2D2E"/>
          <w:sz w:val="23"/>
          <w:szCs w:val="23"/>
        </w:rPr>
        <w:br/>
      </w: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для партнёров: </w:t>
      </w:r>
      <w:hyperlink r:id="rId7" w:history="1">
        <w:r>
          <w:rPr>
            <w:rStyle w:val="a4"/>
            <w:rFonts w:ascii="Arial" w:hAnsi="Arial" w:cs="Arial"/>
            <w:color w:val="0070F0"/>
            <w:sz w:val="23"/>
            <w:szCs w:val="23"/>
          </w:rPr>
          <w:t>partners@slawards.ru</w:t>
        </w:r>
      </w:hyperlink>
      <w:r>
        <w:rPr>
          <w:rFonts w:ascii="Arial" w:hAnsi="Arial" w:cs="Arial"/>
          <w:color w:val="2C2D2E"/>
          <w:sz w:val="23"/>
          <w:szCs w:val="23"/>
        </w:rPr>
        <w:br/>
      </w:r>
      <w:proofErr w:type="spellStart"/>
      <w:r>
        <w:rPr>
          <w:rFonts w:ascii="Arial" w:hAnsi="Arial" w:cs="Arial"/>
          <w:color w:val="2C2D2E"/>
          <w:sz w:val="23"/>
          <w:szCs w:val="23"/>
        </w:rPr>
        <w:t>Email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для участников: </w:t>
      </w:r>
      <w:hyperlink r:id="rId8" w:history="1">
        <w:r>
          <w:rPr>
            <w:rStyle w:val="a4"/>
            <w:rFonts w:ascii="Arial" w:hAnsi="Arial" w:cs="Arial"/>
            <w:color w:val="0070F0"/>
            <w:sz w:val="23"/>
            <w:szCs w:val="23"/>
          </w:rPr>
          <w:t>participants@slawards.ru</w:t>
        </w:r>
      </w:hyperlink>
      <w:r>
        <w:rPr>
          <w:rFonts w:ascii="Arial" w:hAnsi="Arial" w:cs="Arial"/>
          <w:color w:val="2C2D2E"/>
          <w:sz w:val="23"/>
          <w:szCs w:val="23"/>
        </w:rPr>
        <w:br/>
        <w:t>Сайт: slawards.ru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</w:p>
    <w:p w:rsidR="00952BBC" w:rsidRPr="00952BBC" w:rsidRDefault="00952BBC" w:rsidP="00952BBC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952BBC">
        <w:rPr>
          <w:rFonts w:ascii="Arial" w:hAnsi="Arial" w:cs="Arial"/>
          <w:b/>
          <w:color w:val="2C2D2E"/>
          <w:sz w:val="23"/>
          <w:szCs w:val="23"/>
        </w:rPr>
        <w:t>ПРИЛОЖЕНИЯ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Приложение 1. Перечень номинаций с критериями оценки.</w:t>
      </w:r>
      <w:r>
        <w:rPr>
          <w:rFonts w:ascii="Arial" w:hAnsi="Arial" w:cs="Arial"/>
          <w:color w:val="2C2D2E"/>
          <w:sz w:val="23"/>
          <w:szCs w:val="23"/>
        </w:rPr>
        <w:br/>
        <w:t>Приложение 2. Требования к материалам заявки.</w:t>
      </w:r>
      <w:r>
        <w:rPr>
          <w:rFonts w:ascii="Arial" w:hAnsi="Arial" w:cs="Arial"/>
          <w:color w:val="2C2D2E"/>
          <w:sz w:val="23"/>
          <w:szCs w:val="23"/>
        </w:rPr>
        <w:br/>
        <w:t>Приложение 3. Критерии оценки проектов.</w:t>
      </w:r>
      <w:r>
        <w:rPr>
          <w:rFonts w:ascii="Arial" w:hAnsi="Arial" w:cs="Arial"/>
          <w:color w:val="2C2D2E"/>
          <w:sz w:val="23"/>
          <w:szCs w:val="23"/>
        </w:rPr>
        <w:br/>
        <w:t>Приложение 4. Форма согласия на обработку персональных данных.</w:t>
      </w:r>
      <w:r>
        <w:rPr>
          <w:rFonts w:ascii="Arial" w:hAnsi="Arial" w:cs="Arial"/>
          <w:color w:val="2C2D2E"/>
          <w:sz w:val="23"/>
          <w:szCs w:val="23"/>
        </w:rPr>
        <w:br/>
        <w:t>Приложение 5. Договор-оферта для партнёров.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 уважением,</w:t>
      </w:r>
      <w:r>
        <w:rPr>
          <w:rFonts w:ascii="Arial" w:hAnsi="Arial" w:cs="Arial"/>
          <w:color w:val="2C2D2E"/>
          <w:sz w:val="23"/>
          <w:szCs w:val="23"/>
        </w:rPr>
        <w:br/>
        <w:t xml:space="preserve">Оргкомитет Премии SL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Awards</w:t>
      </w:r>
      <w:proofErr w:type="spellEnd"/>
      <w:r>
        <w:rPr>
          <w:rFonts w:ascii="Arial" w:hAnsi="Arial" w:cs="Arial"/>
          <w:color w:val="2C2D2E"/>
          <w:sz w:val="23"/>
          <w:szCs w:val="23"/>
        </w:rPr>
        <w:br/>
        <w:t>Журнал SL</w:t>
      </w:r>
    </w:p>
    <w:p w:rsidR="00952BBC" w:rsidRDefault="00952BBC" w:rsidP="00952BB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© 2026–2027. Все права защищены.</w:t>
      </w:r>
    </w:p>
    <w:p w:rsidR="000A6A81" w:rsidRDefault="000A6A81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Pr="00D30653" w:rsidRDefault="00D30653" w:rsidP="00D30653"/>
    <w:p w:rsidR="00D30653" w:rsidRDefault="00D30653" w:rsidP="00D30653"/>
    <w:p w:rsidR="00D30653" w:rsidRDefault="00D30653" w:rsidP="00D30653"/>
    <w:p w:rsidR="00D30653" w:rsidRPr="00D30653" w:rsidRDefault="00D30653" w:rsidP="003D5AE2">
      <w:bookmarkStart w:id="1" w:name="_GoBack"/>
      <w:bookmarkEnd w:id="1"/>
    </w:p>
    <w:sectPr w:rsidR="00D30653" w:rsidRPr="00D30653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D03" w:rsidRDefault="00305D03" w:rsidP="00952BBC">
      <w:pPr>
        <w:spacing w:after="0" w:line="240" w:lineRule="auto"/>
      </w:pPr>
      <w:r>
        <w:separator/>
      </w:r>
    </w:p>
  </w:endnote>
  <w:endnote w:type="continuationSeparator" w:id="0">
    <w:p w:rsidR="00305D03" w:rsidRDefault="00305D03" w:rsidP="00952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141" w:rsidRPr="00225141" w:rsidRDefault="00225141" w:rsidP="00225141">
    <w:pPr>
      <w:pStyle w:val="a7"/>
      <w:jc w:val="center"/>
      <w:rPr>
        <w:sz w:val="16"/>
        <w:szCs w:val="16"/>
      </w:rPr>
    </w:pPr>
    <w:r w:rsidRPr="00225141">
      <w:rPr>
        <w:sz w:val="16"/>
        <w:szCs w:val="16"/>
      </w:rPr>
      <w:t>ООО «Сектор Люкс»</w:t>
    </w:r>
  </w:p>
  <w:p w:rsidR="00225141" w:rsidRPr="00225141" w:rsidRDefault="00225141" w:rsidP="00225141">
    <w:pPr>
      <w:pStyle w:val="a7"/>
      <w:jc w:val="center"/>
      <w:rPr>
        <w:sz w:val="16"/>
        <w:szCs w:val="16"/>
      </w:rPr>
    </w:pPr>
    <w:r w:rsidRPr="00225141">
      <w:rPr>
        <w:sz w:val="16"/>
        <w:szCs w:val="16"/>
      </w:rPr>
      <w:t xml:space="preserve">Юридический адрес: 123104, Москва г, </w:t>
    </w:r>
    <w:proofErr w:type="spellStart"/>
    <w:r w:rsidRPr="00225141">
      <w:rPr>
        <w:sz w:val="16"/>
        <w:szCs w:val="16"/>
      </w:rPr>
      <w:t>вн.тер.г</w:t>
    </w:r>
    <w:proofErr w:type="spellEnd"/>
    <w:r w:rsidRPr="00225141">
      <w:rPr>
        <w:sz w:val="16"/>
        <w:szCs w:val="16"/>
      </w:rPr>
      <w:t>. муниципальный округ Пресненский,</w:t>
    </w:r>
  </w:p>
  <w:p w:rsidR="00225141" w:rsidRPr="00225141" w:rsidRDefault="00225141" w:rsidP="00225141">
    <w:pPr>
      <w:pStyle w:val="a7"/>
      <w:jc w:val="center"/>
      <w:rPr>
        <w:sz w:val="16"/>
        <w:szCs w:val="16"/>
      </w:rPr>
    </w:pPr>
    <w:r w:rsidRPr="00225141">
      <w:rPr>
        <w:sz w:val="16"/>
        <w:szCs w:val="16"/>
      </w:rPr>
      <w:t>ул. М. Бронная, д. 12, стр. 4, оф.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D03" w:rsidRDefault="00305D03" w:rsidP="00952BBC">
      <w:pPr>
        <w:spacing w:after="0" w:line="240" w:lineRule="auto"/>
      </w:pPr>
      <w:r>
        <w:separator/>
      </w:r>
    </w:p>
  </w:footnote>
  <w:footnote w:type="continuationSeparator" w:id="0">
    <w:p w:rsidR="00305D03" w:rsidRDefault="00305D03" w:rsidP="00952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BBC" w:rsidRDefault="00952BBC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-334645</wp:posOffset>
          </wp:positionV>
          <wp:extent cx="273695" cy="5238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lipped_image_20261009_110459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69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BC"/>
    <w:rsid w:val="000A6A81"/>
    <w:rsid w:val="001A495A"/>
    <w:rsid w:val="00225141"/>
    <w:rsid w:val="00265F66"/>
    <w:rsid w:val="00305D03"/>
    <w:rsid w:val="003D5AE2"/>
    <w:rsid w:val="00952BBC"/>
    <w:rsid w:val="00A70201"/>
    <w:rsid w:val="00AD2874"/>
    <w:rsid w:val="00D30653"/>
    <w:rsid w:val="00D4726B"/>
    <w:rsid w:val="00D47CE6"/>
    <w:rsid w:val="00F83FEE"/>
    <w:rsid w:val="00FB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80D26A"/>
  <w15:chartTrackingRefBased/>
  <w15:docId w15:val="{48875E17-DEBA-4F75-8C12-5970741C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2BB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52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2BBC"/>
  </w:style>
  <w:style w:type="paragraph" w:styleId="a7">
    <w:name w:val="footer"/>
    <w:basedOn w:val="a"/>
    <w:link w:val="a8"/>
    <w:uiPriority w:val="99"/>
    <w:unhideWhenUsed/>
    <w:rsid w:val="00952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2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6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participants@slaward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rtners@slawards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lawards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11</Pages>
  <Words>2439</Words>
  <Characters>13905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Tamir Radwan</dc:creator>
  <cp:keywords/>
  <dc:description/>
  <cp:lastModifiedBy>Tamir Radwan</cp:lastModifiedBy>
  <cp:revision>4</cp:revision>
  <dcterms:created xsi:type="dcterms:W3CDTF">2026-10-10T08:50:00Z</dcterms:created>
  <dcterms:modified xsi:type="dcterms:W3CDTF">2026-10-13T06:58:00Z</dcterms:modified>
</cp:coreProperties>
</file>